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cstheme="minorHAnsi"/>
          <w:b/>
          <w:color w:val="000000"/>
          <w:szCs w:val="20"/>
          <w:lang w:eastAsia="es-CL"/>
        </w:rPr>
        <w:t xml:space="preserve">GUÍA DE APRENDIZAJE N°  </w:t>
      </w:r>
      <w:r>
        <w:rPr>
          <w:rFonts w:eastAsia="Times New Roman" w:cs="Calibri" w:cstheme="minorHAnsi"/>
          <w:b/>
          <w:color w:val="000000"/>
          <w:szCs w:val="20"/>
          <w:lang w:eastAsia="es-CL"/>
        </w:rPr>
        <w:t>2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caps/>
          <w:color w:val="000000"/>
          <w:szCs w:val="20"/>
          <w:lang w:eastAsia="es-CL"/>
        </w:rPr>
      </w:pPr>
      <w:r>
        <w:rPr>
          <w:rFonts w:eastAsia="Times New Roman" w:cs="Calibri" w:cstheme="minorHAnsi"/>
          <w:b/>
          <w:caps/>
          <w:color w:val="000000"/>
          <w:szCs w:val="20"/>
          <w:lang w:eastAsia="es-CL"/>
        </w:rPr>
      </w:r>
    </w:p>
    <w:tbl>
      <w:tblPr>
        <w:tblStyle w:val="Tablaconcuadrcula"/>
        <w:tblW w:w="100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7248"/>
      </w:tblGrid>
      <w:tr>
        <w:trPr>
          <w:trHeight w:val="567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 w:val="false"/>
                <w:bCs w:val="false"/>
                <w:i w:val="false"/>
                <w:iCs w:val="false"/>
                <w:caps/>
                <w:color w:val="000000"/>
                <w:szCs w:val="20"/>
                <w:lang w:eastAsia="es-CL"/>
              </w:rPr>
              <w:t>Economía y sociedad</w:t>
            </w:r>
          </w:p>
        </w:tc>
      </w:tr>
      <w:tr>
        <w:trPr>
          <w:trHeight w:val="567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Cs/>
                <w:i w:val="false"/>
                <w:i w:val="false"/>
                <w:iCs w:val="false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Cs/>
                <w:i w:val="false"/>
                <w:iCs w:val="false"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>
        <w:trPr>
          <w:trHeight w:val="567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Cs/>
                <w:i w:val="false"/>
                <w:i w:val="false"/>
                <w:iCs w:val="false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Cs/>
                <w:i w:val="false"/>
                <w:iCs w:val="false"/>
                <w:caps/>
                <w:color w:val="000000"/>
                <w:szCs w:val="20"/>
                <w:lang w:eastAsia="es-CL"/>
              </w:rPr>
              <w:t xml:space="preserve">ECONOMÍA, DE LA TEORÍA A LA PRÁCTICA: LOS AGENTES ECONÓMICOS Y SUS DECISIONES  </w:t>
            </w:r>
          </w:p>
        </w:tc>
      </w:tr>
      <w:tr>
        <w:trPr>
          <w:trHeight w:val="567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Cs/>
                <w:i w:val="false"/>
                <w:i w:val="false"/>
                <w:iCs w:val="false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="Calibri" w:cstheme="minorHAnsi"/>
                <w:bCs/>
                <w:i w:val="false"/>
                <w:iCs w:val="false"/>
                <w:caps/>
                <w:color w:val="000000"/>
                <w:szCs w:val="20"/>
                <w:lang w:eastAsia="es-CL"/>
              </w:rPr>
              <w:t xml:space="preserve">Explicar la Economía como una ciencia social que estudia las decisiones que toman las personas en su vida cotidiana, así como la familia, el sector privado y el Estado para enfrentar la escasez, considerando su método científico (supuestos y experiencias económicas, principios fundamentales y el análisis positivo y normativo).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caps/>
          <w:color w:val="000000"/>
          <w:szCs w:val="20"/>
          <w:lang w:eastAsia="es-CL"/>
        </w:rPr>
      </w:pPr>
      <w:r>
        <w:rPr>
          <w:rFonts w:eastAsia="Times New Roman" w:cs="Calibri" w:cstheme="minorHAnsi"/>
          <w:b/>
          <w:caps/>
          <w:color w:val="000000"/>
          <w:szCs w:val="20"/>
          <w:lang w:eastAsia="es-C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caps/>
          <w:color w:val="000000"/>
          <w:szCs w:val="20"/>
          <w:lang w:eastAsia="es-CL"/>
        </w:rPr>
      </w:pPr>
      <w:r>
        <w:rPr>
          <w:rFonts w:eastAsia="Times New Roman" w:cs="Calibri" w:cstheme="minorHAnsi"/>
          <w:b/>
          <w:caps/>
          <w:color w:val="000000"/>
          <w:szCs w:val="20"/>
          <w:lang w:eastAsia="es-C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caps/>
          <w:color w:val="000000"/>
          <w:sz w:val="20"/>
          <w:szCs w:val="20"/>
          <w:lang w:eastAsia="es-CL"/>
        </w:rPr>
      </w:pPr>
      <w:r>
        <w:rPr/>
        <mc:AlternateContent>
          <mc:Choice Requires="wps">
            <w:drawing>
              <wp:inline distT="0" distB="0" distL="0" distR="0" wp14:anchorId="5108BC50">
                <wp:extent cx="6406515" cy="676910"/>
                <wp:effectExtent l="0" t="0" r="13970" b="28575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40" cy="67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tabs>
                                <w:tab w:val="left" w:pos="709" w:leader="none"/>
                                <w:tab w:val="left" w:pos="7655" w:leader="underscore"/>
                                <w:tab w:val="left" w:pos="7797" w:leader="none"/>
                                <w:tab w:val="left" w:pos="9214" w:leader="underscore"/>
                              </w:tabs>
                              <w:spacing w:before="0" w:after="0"/>
                              <w:jc w:val="both"/>
                              <w:rPr>
                                <w:rFonts w:cs="Calibr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0"/>
                                <w:szCs w:val="20"/>
                              </w:rPr>
                              <w:t>NOMBRE:</w:t>
                              <w:tab/>
                              <w:tab/>
                              <w:t>PTJE:</w:t>
                              <w:tab/>
                              <w:t xml:space="preserve">/ </w:t>
                            </w:r>
                          </w:p>
                          <w:p>
                            <w:pPr>
                              <w:pStyle w:val="Contenidodelmarco"/>
                              <w:tabs>
                                <w:tab w:val="left" w:pos="709" w:leader="none"/>
                                <w:tab w:val="left" w:pos="2694" w:leader="underscore"/>
                                <w:tab w:val="left" w:pos="6237" w:leader="underscore"/>
                                <w:tab w:val="left" w:pos="7797" w:leader="none"/>
                                <w:tab w:val="left" w:pos="9214" w:leader="underscore"/>
                              </w:tabs>
                              <w:spacing w:before="0" w:after="0"/>
                              <w:jc w:val="both"/>
                              <w:rPr>
                                <w:rFonts w:cs="Calibr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0"/>
                                <w:szCs w:val="20"/>
                              </w:rPr>
                              <w:t>CURSO:</w:t>
                              <w:tab/>
                              <w:tab/>
                              <w:t>FECHA:</w:t>
                              <w:tab/>
                              <w:t>TPO:</w:t>
                              <w:tab/>
                              <w:t>NOTA:</w:t>
                              <w:tab/>
                            </w:r>
                          </w:p>
                          <w:p>
                            <w:pPr>
                              <w:pStyle w:val="Contenidodelmarco"/>
                              <w:tabs>
                                <w:tab w:val="clear" w:pos="709"/>
                                <w:tab w:val="left" w:pos="6237" w:leader="none"/>
                                <w:tab w:val="left" w:pos="7797" w:leader="none"/>
                              </w:tabs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rFonts w:cs="Calibri"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jc w:val="both"/>
        <w:rPr>
          <w:b/>
          <w:b/>
          <w:bCs/>
          <w:sz w:val="20"/>
          <w:u w:val="single"/>
        </w:rPr>
      </w:pPr>
      <w:r>
        <w:rPr>
          <w:b/>
          <w:bCs/>
          <w:sz w:val="20"/>
          <w:u w:val="single"/>
        </w:rPr>
      </w:r>
    </w:p>
    <w:p>
      <w:pPr>
        <w:pStyle w:val="Normal"/>
        <w:spacing w:before="0" w:after="0"/>
        <w:jc w:val="both"/>
        <w:rPr>
          <w:b/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>CON LÁPIZ DE PASTA Y LETRA 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Cs/>
          <w:sz w:val="20"/>
        </w:rPr>
      </w:pPr>
      <w:r>
        <w:rPr>
          <w:bCs/>
          <w:sz w:val="20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>
      <w:pPr>
        <w:pStyle w:val="Normal"/>
        <w:spacing w:before="0" w:after="0"/>
        <w:jc w:val="both"/>
        <w:rPr>
          <w:bCs/>
          <w:sz w:val="20"/>
        </w:rPr>
      </w:pPr>
      <w:r>
        <w:rPr>
          <w:bCs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b/>
          <w:sz w:val="20"/>
          <w:lang w:val="es-ES"/>
        </w:rPr>
      </w:pPr>
      <w:r>
        <w:rPr/>
        <w:drawing>
          <wp:inline distT="0" distB="0" distL="0" distR="0">
            <wp:extent cx="304800" cy="304800"/>
            <wp:effectExtent l="0" t="0" r="0" b="0"/>
            <wp:docPr id="3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Cs/>
          <w:sz w:val="20"/>
          <w:lang w:val="es-ES"/>
        </w:rPr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</w:t>
      </w:r>
      <w:r>
        <w:rPr>
          <w:b/>
          <w:sz w:val="20"/>
          <w:lang w:val="es-ES"/>
        </w:rPr>
        <w:t>MPORTANTE: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bCs/>
          <w:sz w:val="20"/>
          <w:lang w:val="es-ES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>E</w:t>
      </w:r>
      <w:r>
        <w:rPr>
          <w:bCs/>
          <w:sz w:val="20"/>
          <w:lang w:val="es-ES"/>
        </w:rPr>
        <w:t>n caso de consultas, escribir al mail de tu profesor: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bCs/>
          <w:sz w:val="20"/>
          <w:lang w:val="es-ES"/>
        </w:rPr>
        <w:t xml:space="preserve">- Leonardo Allendes: </w:t>
      </w:r>
      <w:hyperlink r:id="rId5">
        <w:r>
          <w:rPr>
            <w:rStyle w:val="EnlacedeInternet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bCs/>
          <w:sz w:val="20"/>
          <w:lang w:val="es-ES"/>
        </w:rPr>
        <w:t xml:space="preserve">- Rebeca Bustos: </w:t>
      </w:r>
      <w:hyperlink r:id="rId6">
        <w:r>
          <w:rPr>
            <w:rStyle w:val="EnlacedeInternet"/>
            <w:bCs/>
            <w:sz w:val="20"/>
            <w:lang w:val="es-ES"/>
          </w:rPr>
          <w:t>rebeca.bustos@maxsalas.cl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>-</w:t>
      </w:r>
      <w:r>
        <w:rPr>
          <w:bCs/>
          <w:sz w:val="20"/>
          <w:lang w:val="es-ES"/>
        </w:rPr>
        <w:t xml:space="preserve"> Victoria Herrera: </w:t>
      </w:r>
      <w:hyperlink r:id="rId8">
        <w:r>
          <w:rPr>
            <w:rStyle w:val="EnlacedeInternet"/>
            <w:bCs/>
            <w:sz w:val="20"/>
            <w:lang w:val="es-ES"/>
          </w:rPr>
          <w:t>victoria.herrera.quiroga@gmail.com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bCs/>
          <w:sz w:val="20"/>
          <w:lang w:val="es-ES"/>
        </w:rPr>
        <w:t xml:space="preserve">- Andrés Osorio: </w:t>
      </w:r>
      <w:hyperlink r:id="rId9">
        <w:r>
          <w:rPr>
            <w:rStyle w:val="EnlacedeInternet"/>
            <w:bCs/>
            <w:sz w:val="20"/>
            <w:lang w:val="es-ES"/>
          </w:rPr>
          <w:t>andres.osorio@maxsalas.cl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bCs/>
          <w:sz w:val="20"/>
          <w:lang w:val="es-ES"/>
        </w:rPr>
        <w:t xml:space="preserve">- Viviana Quiero: </w:t>
      </w:r>
      <w:hyperlink r:id="rId10">
        <w:r>
          <w:rPr>
            <w:rStyle w:val="EnlacedeInternet"/>
            <w:bCs/>
            <w:sz w:val="20"/>
            <w:lang w:val="es-ES"/>
          </w:rPr>
          <w:t>quierovivi@gmail.com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bCs/>
          <w:sz w:val="20"/>
          <w:lang w:val="es-ES"/>
        </w:rPr>
        <w:t xml:space="preserve">- Juliet Turner: </w:t>
      </w:r>
      <w:hyperlink r:id="rId11">
        <w:r>
          <w:rPr>
            <w:rStyle w:val="EnlacedeInternet"/>
            <w:bCs/>
            <w:sz w:val="20"/>
            <w:lang w:val="es-ES"/>
          </w:rPr>
          <w:t>jccturner@gmail.com</w:t>
        </w:r>
      </w:hyperlink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>
          <w:b/>
          <w:b/>
          <w:bCs/>
          <w:u w:val="none"/>
        </w:rPr>
      </w:pPr>
      <w:r>
        <w:rPr>
          <w:rStyle w:val="Muydestacado"/>
          <w:sz w:val="20"/>
          <w:u w:val="none"/>
        </w:rPr>
        <w:t xml:space="preserve">RELACIONES </w:t>
      </w:r>
      <w:r>
        <w:rPr>
          <w:rStyle w:val="Muydestacado"/>
          <w:sz w:val="20"/>
          <w:u w:val="none"/>
        </w:rPr>
        <w:t>ECONÓMICAS</w:t>
      </w:r>
      <w:r>
        <w:rPr>
          <w:rStyle w:val="Muydestacado"/>
          <w:sz w:val="20"/>
          <w:u w:val="none"/>
        </w:rPr>
        <w:t xml:space="preserve"> DE LAS EMPRESAS CON EL GOBIERNO Y CON LAS FAMILIAS</w:t>
      </w:r>
      <w:r>
        <w:rPr>
          <w:b/>
          <w:bCs/>
          <w:sz w:val="20"/>
          <w:u w:val="none"/>
        </w:rPr>
        <w:t xml:space="preserve">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La Actividad Económica.-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1. Empresa: Son los agentes económicos destinados exclusivamente a la producción de bienes y servicios. Para realizar su actividad necesitan los factores productivos que les entregan las familias. A cambio de ellos pagarán unas rentas: sueldos y salarios como contrapartida del trabajo. Intereses, beneficios, dividendos, y pagan sus impuestos al Gobierno. Empresario: Persona que organiza administra y asume los riesgos de una empresa, tomando una nueva idea o un nuevo producto para convertirlo en une empresa de éxito.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2. Familias: personas o familias, son consumidores de bienes y servicios y como oferentes de mano de obra, esto en relación a las empresas. En relación al gobierno las familias pagan impuesto, ejemplo impuesto a la renta, pago del IVA, y el gobierno paga sueldo y le entrega servicios.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3. Gobierno: El estado es el agente económico cuya intervención en la actividad económica es más compleja.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A) el Estado acude a los mercados de factores y de bienes y servicios como oferente y como demandante. Al igual que las familias, es propietario de factores productivos que ofrece a las empresas de las que también demanda gran cantidad de bienes y servicios. A la vez es el mayor productor de bienes y servicios.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b) Por otra parte, a diferencia de los otros agentes económicos, tiene capacidad coactiva para recaudar impuestos, tanto de las empresas como de las familias.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C) Así mismo destinará parte de sus ingresos a realizar transferencias sin contrapartida a ciertas empresas que considere de interés social o a algunas familias mediante subsidios de desempleo, pensiones de jubilación y otras.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76950" cy="4562475"/>
            <wp:effectExtent l="0" t="0" r="0" b="0"/>
            <wp:wrapSquare wrapText="largest"/>
            <wp:docPr id="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1.- ¿ Por</w:t>
      </w:r>
      <w:r>
        <w:rPr>
          <w:b w:val="false"/>
          <w:bCs w:val="false"/>
          <w:sz w:val="20"/>
          <w:u w:val="none"/>
        </w:rPr>
        <w:t xml:space="preserve"> qué se puede afirmar que los agentes económicos forman un sistema reciproco</w:t>
      </w:r>
      <w:r>
        <w:rPr>
          <w:b w:val="false"/>
          <w:bCs w:val="false"/>
          <w:sz w:val="20"/>
          <w:u w:val="none"/>
        </w:rPr>
        <w:t>?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59055</wp:posOffset>
                </wp:positionH>
                <wp:positionV relativeFrom="paragraph">
                  <wp:posOffset>34925</wp:posOffset>
                </wp:positionV>
                <wp:extent cx="6249035" cy="1273175"/>
                <wp:effectExtent l="0" t="0" r="0" b="0"/>
                <wp:wrapNone/>
                <wp:docPr id="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2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2.75pt;width:491.95pt;height:100.1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2.- ¿</w:t>
      </w:r>
      <w:r>
        <w:rPr>
          <w:b w:val="false"/>
          <w:bCs w:val="false"/>
          <w:sz w:val="20"/>
          <w:u w:val="none"/>
        </w:rPr>
        <w:t>Cuál es el rol que tienen las familias y las personas en la economía</w:t>
      </w:r>
      <w:r>
        <w:rPr>
          <w:b w:val="false"/>
          <w:bCs w:val="false"/>
          <w:sz w:val="20"/>
          <w:u w:val="none"/>
        </w:rPr>
        <w:t xml:space="preserve">? </w:t>
      </w:r>
      <w:r>
        <w:rPr>
          <w:b w:val="false"/>
          <w:bCs w:val="false"/>
          <w:sz w:val="20"/>
          <w:u w:val="none"/>
        </w:rPr>
        <w:t xml:space="preserve">¿Qué relación tienen con las empresas?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49035" cy="1273175"/>
                <wp:effectExtent l="0" t="0" r="0" b="0"/>
                <wp:wrapNone/>
                <wp:docPr id="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2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1.95pt;height:100.1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 xml:space="preserve">3.- </w:t>
      </w:r>
      <w:r>
        <w:rPr>
          <w:b w:val="false"/>
          <w:bCs w:val="false"/>
          <w:sz w:val="20"/>
          <w:u w:val="none"/>
        </w:rPr>
        <w:t>¿</w:t>
      </w:r>
      <w:r>
        <w:rPr>
          <w:b w:val="false"/>
          <w:bCs w:val="false"/>
          <w:sz w:val="20"/>
          <w:u w:val="none"/>
        </w:rPr>
        <w:t>Por qué el Estado recibe el nombre de regulador? ¿ Cómo debe intervenir el Estado en la economía?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49035" cy="1273175"/>
                <wp:effectExtent l="0" t="0" r="0" b="0"/>
                <wp:wrapNone/>
                <wp:docPr id="10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2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1.95pt;height:100.1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4.</w:t>
      </w:r>
      <w:r>
        <w:rPr>
          <w:b w:val="false"/>
          <w:bCs w:val="false"/>
          <w:i/>
          <w:iCs/>
          <w:sz w:val="20"/>
          <w:u w:val="none"/>
        </w:rPr>
        <w:t xml:space="preserve"> </w:t>
      </w:r>
      <w:r>
        <w:rPr>
          <w:b w:val="false"/>
          <w:bCs w:val="false"/>
          <w:i w:val="false"/>
          <w:iCs w:val="false"/>
          <w:sz w:val="20"/>
          <w:u w:val="none"/>
        </w:rPr>
        <w:t>En materia económica, ¿Como debiera intervenir el Estado en la emergencia del COVID-19?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49035" cy="1273175"/>
                <wp:effectExtent l="0" t="0" r="0" b="0"/>
                <wp:wrapNone/>
                <wp:docPr id="1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2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1.95pt;height:100.1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sz w:val="20"/>
        </w:rPr>
      </w:pPr>
      <w:r>
        <w:rPr>
          <w:b w:val="false"/>
          <w:bCs w:val="false"/>
          <w:u w:val="none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u w:val="none"/>
        </w:rPr>
        <w:t>:)</w:t>
      </w:r>
    </w:p>
    <w:sectPr>
      <w:headerReference w:type="default" r:id="rId13"/>
      <w:type w:val="nextPage"/>
      <w:pgSz w:w="12240" w:h="18720"/>
      <w:pgMar w:left="1077" w:right="1077" w:header="454" w:top="851" w:footer="0" w:bottom="80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ff0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8838"/>
        <w:tab w:val="center" w:pos="4419" w:leader="none"/>
        <w:tab w:val="right" w:pos="10065" w:leader="none"/>
      </w:tabs>
      <w:ind w:left="851" w:hanging="0"/>
      <w:rPr>
        <w:rFonts w:cs="Calibri" w:cstheme="minorHAnsi"/>
        <w:sz w:val="18"/>
        <w:lang w:val="es-ES" w:eastAsia="es-CL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2" name="Imagen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sz w:val="18"/>
        <w:lang w:val="es-ES" w:eastAsia="es-CL"/>
      </w:rPr>
      <w:t>L</w:t>
    </w:r>
    <w:r>
      <w:rPr>
        <w:rFonts w:cs="Calibri" w:cstheme="minorHAnsi"/>
        <w:sz w:val="18"/>
        <w:lang w:val="es-ES" w:eastAsia="es-CL"/>
      </w:rPr>
      <w:t>iceo Maximiliano Salas Marchán</w:t>
      <w:tab/>
      <w:tab/>
    </w:r>
  </w:p>
  <w:p>
    <w:pPr>
      <w:pStyle w:val="Cabecera"/>
      <w:tabs>
        <w:tab w:val="clear" w:pos="8838"/>
        <w:tab w:val="center" w:pos="4419" w:leader="none"/>
        <w:tab w:val="right" w:pos="10065" w:leader="none"/>
      </w:tabs>
      <w:ind w:left="851" w:hanging="0"/>
      <w:rPr>
        <w:rFonts w:cs="Calibri" w:cstheme="minorHAnsi"/>
        <w:sz w:val="18"/>
        <w:lang w:val="es-ES" w:eastAsia="es-CL"/>
      </w:rPr>
    </w:pPr>
    <w:r>
      <w:rPr>
        <w:rFonts w:cs="Calibri" w:cstheme="minorHAnsi"/>
        <w:sz w:val="18"/>
        <w:lang w:val="es-ES" w:eastAsia="es-CL"/>
      </w:rPr>
      <w:t>Depto. de Historia y Ciencias Sociales</w:t>
      <w:tab/>
      <w:tab/>
    </w:r>
  </w:p>
  <w:p>
    <w:pPr>
      <w:pStyle w:val="Cabecera"/>
      <w:tabs>
        <w:tab w:val="clear" w:pos="8838"/>
        <w:tab w:val="center" w:pos="4419" w:leader="none"/>
        <w:tab w:val="right" w:pos="10065" w:leader="none"/>
      </w:tabs>
      <w:ind w:left="851" w:hanging="0"/>
      <w:rPr>
        <w:rFonts w:cs="Calibri" w:cstheme="minorHAnsi"/>
        <w:sz w:val="18"/>
        <w:lang w:val="es-ES" w:eastAsia="es-CL"/>
      </w:rPr>
    </w:pPr>
    <w:r>
      <w:rPr>
        <w:rFonts w:cs="Calibri" w:cstheme="minorHAnsi"/>
        <w:sz w:val="18"/>
        <w:lang w:val="es-ES" w:eastAsia="es-CL"/>
      </w:rPr>
      <w:t>Los Andes</w:t>
      <w:tab/>
      <w:tab/>
    </w:r>
  </w:p>
  <w:p>
    <w:pPr>
      <w:pStyle w:val="Cabecera"/>
      <w:numPr>
        <w:ilvl w:val="0"/>
        <w:numId w:val="1"/>
      </w:numPr>
      <w:tabs>
        <w:tab w:val="center" w:pos="4419" w:leader="none"/>
        <w:tab w:val="right" w:pos="8838" w:leader="none"/>
      </w:tabs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MX" w:eastAsia="es-MX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MX" w:eastAsia="es-MX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4030d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030da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styleId="Ff01" w:customStyle="1">
    <w:name w:val="ff01"/>
    <w:basedOn w:val="DefaultParagraphFont"/>
    <w:qFormat/>
    <w:rsid w:val="004030da"/>
    <w:rPr>
      <w:rFonts w:ascii="ff0" w:hAnsi="ff0"/>
    </w:rPr>
  </w:style>
  <w:style w:type="character" w:styleId="EnlacedeInternet">
    <w:name w:val="Enlace de Internet"/>
    <w:basedOn w:val="DefaultParagraphFont"/>
    <w:uiPriority w:val="99"/>
    <w:unhideWhenUsed/>
    <w:rsid w:val="00a64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2729"/>
    <w:rPr>
      <w:color w:val="605E5C"/>
      <w:shd w:fill="E1DFDD" w:val="clear"/>
    </w:rPr>
  </w:style>
  <w:style w:type="character" w:styleId="ListLabel1">
    <w:name w:val="ListLabel 1"/>
    <w:qFormat/>
    <w:rPr>
      <w:lang w:val="es-C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" w:cs="Calibri"/>
      <w:b/>
      <w:sz w:val="2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Cs/>
      <w:sz w:val="20"/>
      <w:lang w:val="es-ES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4030da"/>
    <w:pPr>
      <w:tabs>
        <w:tab w:val="clear" w:pos="709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lear" w:pos="709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030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0d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33ec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s-MX" w:eastAsia="es-MX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966946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leonardoallendes@maxsalas.cl" TargetMode="External"/><Relationship Id="rId6" Type="http://schemas.openxmlformats.org/officeDocument/2006/relationships/hyperlink" Target="mailto:rebeca.bustos@maxsalas.cl" TargetMode="External"/><Relationship Id="rId7" Type="http://schemas.openxmlformats.org/officeDocument/2006/relationships/image" Target="media/image4.png"/><Relationship Id="rId8" Type="http://schemas.openxmlformats.org/officeDocument/2006/relationships/hyperlink" Target="mailto:victoria.herrera.quiroga@gmail.com" TargetMode="External"/><Relationship Id="rId9" Type="http://schemas.openxmlformats.org/officeDocument/2006/relationships/hyperlink" Target="mailto:andres.osorio@maxsalas.cl" TargetMode="External"/><Relationship Id="rId10" Type="http://schemas.openxmlformats.org/officeDocument/2006/relationships/hyperlink" Target="mailto:quierovivi@gmail.com" TargetMode="External"/><Relationship Id="rId11" Type="http://schemas.openxmlformats.org/officeDocument/2006/relationships/hyperlink" Target="mailto:jccturner@gmail.com" TargetMode="External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81F7-6DF8-42DF-9248-381E0D3C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Plantilla%20guías</Template>
  <TotalTime>68</TotalTime>
  <Application>LibreOffice/6.2.5.2$Windows_X86_64 LibreOffice_project/1ec314fa52f458adc18c4f025c545a4e8b22c159</Application>
  <Pages>3</Pages>
  <Words>630</Words>
  <Characters>3372</Characters>
  <CharactersWithSpaces>3976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2020-03-24T06:16:52Z</dcterms:created>
  <dc:creator/>
  <dc:description/>
  <dc:language>es-CL</dc:language>
  <cp:lastModifiedBy/>
  <cp:lastPrinted>2014-03-17T03:42:00Z</cp:lastPrinted>
  <dcterms:modified xsi:type="dcterms:W3CDTF">2020-03-24T08:48:32Z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